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200"/>
        <w:jc w:val="both"/>
      </w:pPr>
      <w:bookmarkStart w:id="0" w:name="_GoBack"/>
      <w:bookmarkEnd w:id="0"/>
      <w:r>
        <w:rPr>
          <w:rFonts w:ascii="Arial" w:hAnsi="Arial" w:cs="Arial"/>
          <w:color w:val="2C2D2E"/>
          <w:sz w:val="23"/>
          <w:szCs w:val="23"/>
          <w:shd w:val="clear" w:color="auto" w:fill="FFFFFF"/>
        </w:rPr>
        <w:t>КЛАССИФИКАЦИЯ ДЕТСКОГО АУТИЗМА </w:t>
      </w:r>
      <w:r>
        <w:rPr>
          <w:lang w:eastAsia="ru-RU"/>
        </w:rPr>
        <mc:AlternateContent>
          <mc:Choice Requires="wps">
            <w:drawing>
              <wp:inline distT="0" distB="0" distL="0" distR="0">
                <wp:extent cx="304800" cy="304800"/>
                <wp:effectExtent l="0" t="0" r="0" b="0"/>
                <wp:docPr id="5" name="Прямоугольник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8yWdNIAAAADAQAADwAAAAAAAAABACAAAAAiAAAAZHJzL2Rvd25yZXYueG1sUEsBAhQA&#10;FAAAAAgAh07iQFu65VoxAgAAMAQAAA4AAAAAAAAAAQAgAAAAIQEAAGRycy9lMm9Eb2MueG1sUEsF&#10;BgAAAAAGAAYAWQEAAMQFAAAAAA==&#10;">
                <v:fill on="f" focussize="0,0"/>
                <v:stroke on="f"/>
                <v:imagedata o:title=""/>
                <o:lock v:ext="edit" aspectratio="t"/>
                <w10:wrap type="none"/>
                <w10:anchorlock/>
              </v:rect>
            </w:pict>
          </mc:Fallback>
        </mc:AlternateContent>
      </w:r>
      <w:r>
        <w:rPr>
          <w:rFonts w:ascii="Arial" w:hAnsi="Arial" w:cs="Arial"/>
          <w:color w:val="2C2D2E"/>
          <w:sz w:val="23"/>
          <w:szCs w:val="23"/>
        </w:rPr>
        <w:br w:type="textWrapping"/>
      </w:r>
      <w:r>
        <w:rPr>
          <w:rFonts w:ascii="Arial" w:hAnsi="Arial" w:cs="Arial"/>
          <w:color w:val="2C2D2E"/>
          <w:sz w:val="23"/>
          <w:szCs w:val="23"/>
        </w:rPr>
        <w:br w:type="textWrapping"/>
      </w:r>
      <w:r>
        <w:rPr>
          <w:rFonts w:ascii="Arial" w:hAnsi="Arial" w:cs="Arial"/>
          <w:color w:val="2C2D2E"/>
          <w:sz w:val="23"/>
          <w:szCs w:val="23"/>
          <w:shd w:val="clear" w:color="auto" w:fill="FFFFFF"/>
        </w:rPr>
        <w:t>Аутичный ребенок может быть как умственно отсталым, так и высоко</w:t>
      </w:r>
      <w:r>
        <w:rPr>
          <w:rFonts w:hint="default" w:ascii="Arial" w:hAnsi="Arial" w:cs="Arial"/>
          <w:color w:val="2C2D2E"/>
          <w:sz w:val="23"/>
          <w:szCs w:val="23"/>
          <w:shd w:val="clear" w:color="auto" w:fill="FFFFFF"/>
          <w:lang w:val="ru-RU"/>
        </w:rPr>
        <w:t xml:space="preserve"> </w:t>
      </w:r>
      <w:r>
        <w:rPr>
          <w:rFonts w:ascii="Arial" w:hAnsi="Arial" w:cs="Arial"/>
          <w:color w:val="2C2D2E"/>
          <w:sz w:val="23"/>
          <w:szCs w:val="23"/>
          <w:shd w:val="clear" w:color="auto" w:fill="FFFFFF"/>
        </w:rPr>
        <w:t xml:space="preserve">интеллектуальным, парциально одаренным, но при этом не имеющим простейших бытовых и социальных навыков. Подобный тип психического дизонтогенеза В. </w:t>
      </w:r>
      <w:r>
        <w:rPr>
          <w:rFonts w:hint="default" w:ascii="Arial" w:hAnsi="Arial" w:cs="Arial"/>
          <w:color w:val="2C2D2E"/>
          <w:sz w:val="23"/>
          <w:szCs w:val="23"/>
          <w:shd w:val="clear" w:color="auto" w:fill="FFFFFF"/>
          <w:lang w:val="ru-RU"/>
        </w:rPr>
        <w:t xml:space="preserve">                      </w:t>
      </w:r>
      <w:r>
        <w:rPr>
          <w:rFonts w:ascii="Arial" w:hAnsi="Arial" w:cs="Arial"/>
          <w:color w:val="2C2D2E"/>
          <w:sz w:val="23"/>
          <w:szCs w:val="23"/>
          <w:shd w:val="clear" w:color="auto" w:fill="FFFFFF"/>
        </w:rPr>
        <w:t>В. Лебединский (1985) выделил как искаженное развитие.</w:t>
      </w:r>
      <w:r>
        <w:rPr>
          <w:rFonts w:ascii="Arial" w:hAnsi="Arial" w:cs="Arial"/>
          <w:color w:val="2C2D2E"/>
          <w:sz w:val="23"/>
          <w:szCs w:val="23"/>
        </w:rPr>
        <w:br w:type="textWrapping"/>
      </w:r>
      <w:r>
        <w:rPr>
          <w:rFonts w:ascii="Arial" w:hAnsi="Arial" w:cs="Arial"/>
          <w:color w:val="2C2D2E"/>
          <w:sz w:val="23"/>
          <w:szCs w:val="23"/>
        </w:rPr>
        <w:br w:type="textWrapping"/>
      </w:r>
      <w:r>
        <w:rPr>
          <w:rFonts w:ascii="Arial" w:hAnsi="Arial" w:cs="Arial"/>
          <w:color w:val="2C2D2E"/>
          <w:sz w:val="23"/>
          <w:szCs w:val="23"/>
          <w:shd w:val="clear" w:color="auto" w:fill="FFFFFF"/>
        </w:rPr>
        <w:t>О. С. Никольской в 1985 — 1987 годах выделены четыре основные группы раннего детского аутизма. Критериями деления избраны характер и степень нарушения взаимодействия с внешней средой — по существу, тип самого аутизма.</w:t>
      </w:r>
      <w:r>
        <w:rPr>
          <w:rFonts w:ascii="Arial" w:hAnsi="Arial" w:cs="Arial"/>
          <w:color w:val="2C2D2E"/>
          <w:sz w:val="23"/>
          <w:szCs w:val="23"/>
        </w:rPr>
        <w:br w:type="textWrapping"/>
      </w:r>
      <w:r>
        <w:rPr>
          <w:rFonts w:ascii="Arial" w:hAnsi="Arial" w:cs="Arial"/>
          <w:color w:val="2C2D2E"/>
          <w:sz w:val="23"/>
          <w:szCs w:val="23"/>
        </w:rPr>
        <w:br w:type="textWrapping"/>
      </w:r>
      <w:r>
        <w:rPr>
          <w:lang w:eastAsia="ru-RU"/>
        </w:rPr>
        <mc:AlternateContent>
          <mc:Choice Requires="wps">
            <w:drawing>
              <wp:inline distT="0" distB="0" distL="0" distR="0">
                <wp:extent cx="304800" cy="304800"/>
                <wp:effectExtent l="0" t="0" r="0" b="0"/>
                <wp:docPr id="4" name="Прямоугольник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zJZ00gAAAAMBAAAPAAAAAAAAAAEAIAAAACIAAABkcnMvZG93bnJldi54bWxQSwECFAAU&#10;AAAACACHTuJA8LjTWTACAAAvBAAADgAAAAAAAAABACAAAAAhAQAAZHJzL2Uyb0RvYy54bWxQSwUG&#10;AAAAAAYABgBZAQAAwwUAAAAA&#10;">
                <v:fill on="f" focussize="0,0"/>
                <v:stroke on="f"/>
                <v:imagedata o:title=""/>
                <o:lock v:ext="edit" aspectratio="t"/>
                <w10:wrap type="none"/>
                <w10:anchorlock/>
              </v:rect>
            </w:pict>
          </mc:Fallback>
        </mc:AlternateContent>
      </w:r>
      <w:r>
        <w:rPr>
          <w:rFonts w:ascii="Arial" w:hAnsi="Arial" w:cs="Arial"/>
          <w:b/>
          <w:bCs/>
          <w:color w:val="2C2D2E"/>
          <w:sz w:val="23"/>
          <w:szCs w:val="23"/>
          <w:shd w:val="clear" w:color="auto" w:fill="FFFFFF"/>
        </w:rPr>
        <w:t>1-я группа</w:t>
      </w:r>
      <w:r>
        <w:rPr>
          <w:rFonts w:ascii="Arial" w:hAnsi="Arial" w:cs="Arial"/>
          <w:color w:val="2C2D2E"/>
          <w:sz w:val="23"/>
          <w:szCs w:val="23"/>
          <w:shd w:val="clear" w:color="auto" w:fill="FFFFFF"/>
        </w:rPr>
        <w:t xml:space="preserve"> — дети с отрешенностью от внешней среды</w:t>
      </w:r>
      <w:r>
        <w:rPr>
          <w:rFonts w:ascii="Arial" w:hAnsi="Arial" w:cs="Arial"/>
          <w:color w:val="2C2D2E"/>
          <w:sz w:val="23"/>
          <w:szCs w:val="23"/>
        </w:rPr>
        <w:br w:type="textWrapping"/>
      </w:r>
      <w:r>
        <w:rPr>
          <w:rFonts w:ascii="Arial" w:hAnsi="Arial" w:cs="Arial"/>
          <w:color w:val="2C2D2E"/>
          <w:sz w:val="23"/>
          <w:szCs w:val="23"/>
          <w:shd w:val="clear" w:color="auto" w:fill="FFFFFF"/>
        </w:rPr>
        <w:t>Относящиеся к этой группе дети характеризуются наиболее тяжелыми нарушениями психического тонуса и произвольной деятельности. Они наиболее тяжелы в проявлениях аутизма: не имеют потребности в контактах, не овладевают навыками социального поведения. У них не наблюдаются стереотипные действия, нет стремления к поддержанию привычного постоянства окружающей среды. В первые годы жизни этих детейотличают следующие признаки: застывший взгляд, отсутствие ответа на улыбку матери, отсутствие чувства голода, холода, реакции на боль. Они не требуют внимания родителей, хотя полностью беспомощны, почти или совсем не владеют навыками самообслуживания, примитивной игрой. Нередко подозреваются в глухоте или слепоте из-за того, что не откликаются на зов, не оборачиваются на источник звука, не следят взглядом за предметом. Эти дети мутичны. В условиях интенсивной психолого-педагогической коррекции у таких детей могут быть сформированы элементарные навыки самообслуживания, но их социальная адаптация затруднена даже в домашних условиях.</w:t>
      </w:r>
      <w:r>
        <w:rPr>
          <w:rFonts w:ascii="Arial" w:hAnsi="Arial" w:cs="Arial"/>
          <w:color w:val="2C2D2E"/>
          <w:sz w:val="23"/>
          <w:szCs w:val="23"/>
        </w:rPr>
        <w:br w:type="textWrapping"/>
      </w:r>
      <w:r>
        <w:rPr>
          <w:rFonts w:ascii="Arial" w:hAnsi="Arial" w:cs="Arial"/>
          <w:color w:val="2C2D2E"/>
          <w:sz w:val="23"/>
          <w:szCs w:val="23"/>
        </w:rPr>
        <w:br w:type="textWrapping"/>
      </w:r>
      <w:r>
        <w:rPr>
          <w:lang w:eastAsia="ru-RU"/>
        </w:rPr>
        <mc:AlternateContent>
          <mc:Choice Requires="wps">
            <w:drawing>
              <wp:inline distT="0" distB="0" distL="0" distR="0">
                <wp:extent cx="304800" cy="304800"/>
                <wp:effectExtent l="0" t="0" r="0" b="0"/>
                <wp:docPr id="3" name="Прямоугольник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zJZ00gAAAAMBAAAPAAAAAAAAAAEAIAAAACIAAABkcnMvZG93bnJldi54bWxQSwECFAAU&#10;AAAACACHTuJAi7la7jACAAAvBAAADgAAAAAAAAABACAAAAAhAQAAZHJzL2Uyb0RvYy54bWxQSwUG&#10;AAAAAAYABgBZAQAAwwUAAAAA&#10;">
                <v:fill on="f" focussize="0,0"/>
                <v:stroke on="f"/>
                <v:imagedata o:title=""/>
                <o:lock v:ext="edit" aspectratio="t"/>
                <w10:wrap type="none"/>
                <w10:anchorlock/>
              </v:rect>
            </w:pict>
          </mc:Fallback>
        </mc:AlternateContent>
      </w:r>
      <w:r>
        <w:rPr>
          <w:rFonts w:ascii="Arial" w:hAnsi="Arial" w:cs="Arial"/>
          <w:b/>
          <w:bCs/>
          <w:color w:val="2C2D2E"/>
          <w:sz w:val="23"/>
          <w:szCs w:val="23"/>
          <w:shd w:val="clear" w:color="auto" w:fill="FFFFFF"/>
        </w:rPr>
        <w:t>2-я группа</w:t>
      </w:r>
      <w:r>
        <w:rPr>
          <w:rFonts w:ascii="Arial" w:hAnsi="Arial" w:cs="Arial"/>
          <w:color w:val="2C2D2E"/>
          <w:sz w:val="23"/>
          <w:szCs w:val="23"/>
          <w:shd w:val="clear" w:color="auto" w:fill="FFFFFF"/>
        </w:rPr>
        <w:t xml:space="preserve"> — дети с отвержением внешней среды</w:t>
      </w:r>
      <w:r>
        <w:rPr>
          <w:rFonts w:ascii="Arial" w:hAnsi="Arial" w:cs="Arial"/>
          <w:color w:val="2C2D2E"/>
          <w:sz w:val="23"/>
          <w:szCs w:val="23"/>
        </w:rPr>
        <w:br w:type="textWrapping"/>
      </w:r>
      <w:r>
        <w:rPr>
          <w:rFonts w:ascii="Arial" w:hAnsi="Arial" w:cs="Arial"/>
          <w:color w:val="2C2D2E"/>
          <w:sz w:val="23"/>
          <w:szCs w:val="23"/>
          <w:shd w:val="clear" w:color="auto" w:fill="FFFFFF"/>
        </w:rPr>
        <w:t>Они более активны,чем дети 1-й группы: избирательно контактны со средой, реагируют на холод, голод, боль, им свойственны переживания удовольствия и неудовольствия. Страхи перед окружающим у них сильнее, чем у других детей с ранним детским аутизмом. При изменении привычной окружающей обстановки у таких детей наблюдаются аффекты, страхи, протест, плач.С тревогой и многочисленными страхами могут бороться аутостимуляцией положительных ощущений при помощи многочисленных стереотипий: двигательных (прыжки, взмахи руками, раскачивания, перебежки и т. д., речевых (скандирование слов, стихов, эхолалия, сенсорных (самораздражние зрения, слуха, трясение тряпочек, веревочек, закручивание шнурков и т. д.).</w:t>
      </w:r>
      <w:r>
        <w:rPr>
          <w:rFonts w:ascii="Arial" w:hAnsi="Arial" w:cs="Arial"/>
          <w:color w:val="2C2D2E"/>
          <w:sz w:val="23"/>
          <w:szCs w:val="23"/>
        </w:rPr>
        <w:br w:type="textWrapping"/>
      </w:r>
      <w:r>
        <w:rPr>
          <w:rFonts w:ascii="Arial" w:hAnsi="Arial" w:cs="Arial"/>
          <w:color w:val="2C2D2E"/>
          <w:sz w:val="23"/>
          <w:szCs w:val="23"/>
        </w:rPr>
        <w:br w:type="textWrapping"/>
      </w:r>
      <w:r>
        <w:rPr>
          <w:rFonts w:ascii="Arial" w:hAnsi="Arial" w:cs="Arial"/>
          <w:color w:val="2C2D2E"/>
          <w:sz w:val="23"/>
          <w:szCs w:val="23"/>
          <w:shd w:val="clear" w:color="auto" w:fill="FFFFFF"/>
        </w:rPr>
        <w:t>Таким образом, они заглушают неприятные воздействия извне. У детей отмечается однообразие игры, задержка в формировании навыков самообслуживания, возможны двигательные возбуждения (вспышки агрессии, паническое бегство без учета опасности). Обычно малодоступны контакту, отвечают односложно или молчат, иногда что-то шепчут. Спонтанно у них вырабатываются лишь самые простейшие стереотипные реакции на окружающее, речевые штампы. Часто наблюдается примитивная "симбиотическая" связь с матерью, основанная на необходимости ежеминутного ее присутствия. При адекватной длительной коррекции дети 2-й группы могут быть подготовлены к обучению во вспомогательной (иногда в массовой) школе.</w:t>
      </w:r>
      <w:r>
        <w:rPr>
          <w:rFonts w:ascii="Arial" w:hAnsi="Arial" w:cs="Arial"/>
          <w:color w:val="2C2D2E"/>
          <w:sz w:val="23"/>
          <w:szCs w:val="23"/>
        </w:rPr>
        <w:br w:type="textWrapping"/>
      </w:r>
      <w:r>
        <w:rPr>
          <w:rFonts w:ascii="Arial" w:hAnsi="Arial" w:cs="Arial"/>
          <w:color w:val="2C2D2E"/>
          <w:sz w:val="23"/>
          <w:szCs w:val="23"/>
        </w:rPr>
        <w:br w:type="textWrapping"/>
      </w:r>
      <w:r>
        <w:rPr>
          <w:lang w:eastAsia="ru-RU"/>
        </w:rPr>
        <mc:AlternateContent>
          <mc:Choice Requires="wps">
            <w:drawing>
              <wp:inline distT="0" distB="0" distL="0" distR="0">
                <wp:extent cx="304800" cy="304800"/>
                <wp:effectExtent l="0" t="0" r="0" b="0"/>
                <wp:docPr id="2" name="Прямоугольник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zJZ00gAAAAMBAAAPAAAAAAAAAAEAIAAAACIAAABkcnMvZG93bnJldi54bWxQSwECFAAU&#10;AAAACACHTuJANdXJlzACAAAvBAAADgAAAAAAAAABACAAAAAhAQAAZHJzL2Uyb0RvYy54bWxQSwUG&#10;AAAAAAYABgBZAQAAwwUAAAAA&#10;">
                <v:fill on="f" focussize="0,0"/>
                <v:stroke on="f"/>
                <v:imagedata o:title=""/>
                <o:lock v:ext="edit" aspectratio="t"/>
                <w10:wrap type="none"/>
                <w10:anchorlock/>
              </v:rect>
            </w:pict>
          </mc:Fallback>
        </mc:AlternateContent>
      </w:r>
      <w:r>
        <w:rPr>
          <w:rFonts w:ascii="Arial" w:hAnsi="Arial" w:cs="Arial"/>
          <w:b/>
          <w:bCs/>
          <w:color w:val="2C2D2E"/>
          <w:sz w:val="23"/>
          <w:szCs w:val="23"/>
          <w:shd w:val="clear" w:color="auto" w:fill="FFFFFF"/>
        </w:rPr>
        <w:t>3-я группа</w:t>
      </w:r>
      <w:r>
        <w:rPr>
          <w:rFonts w:ascii="Arial" w:hAnsi="Arial" w:cs="Arial"/>
          <w:color w:val="2C2D2E"/>
          <w:sz w:val="23"/>
          <w:szCs w:val="23"/>
          <w:shd w:val="clear" w:color="auto" w:fill="FFFFFF"/>
        </w:rPr>
        <w:t xml:space="preserve"> — дети с замещением внешней среды</w:t>
      </w:r>
      <w:r>
        <w:rPr>
          <w:rFonts w:ascii="Arial" w:hAnsi="Arial" w:cs="Arial"/>
          <w:color w:val="2C2D2E"/>
          <w:sz w:val="23"/>
          <w:szCs w:val="23"/>
        </w:rPr>
        <w:br w:type="textWrapping"/>
      </w:r>
      <w:r>
        <w:rPr>
          <w:rFonts w:ascii="Arial" w:hAnsi="Arial" w:cs="Arial"/>
          <w:color w:val="2C2D2E"/>
          <w:sz w:val="23"/>
          <w:szCs w:val="23"/>
          <w:shd w:val="clear" w:color="auto" w:fill="FFFFFF"/>
        </w:rPr>
        <w:t>Эти дети имеют более сложные формы защиты от переживаний и страхов, выражающиеся в формировании патологических влечений, в компенсаторных фантазиях. Их поведение ближе к психо-патоподобному. Для них характерна более развернутая монологическая речь, однако к диалогу такие дети не способны. Низка способность к сопереживанию, эмоциональные связи с близкими недостаточны.Возможны вспышки агрессии как способ обратить на себя внимание: могут хватать за волосы, за лицо. Лучше адаптированы в быту, без больших затруднений осваивают навыки самообслуживания. Дети 3-й группы при активной медико-психолого-педагогической коррекции могут быть подготовлены к обучению в массовой школе.</w:t>
      </w:r>
      <w:r>
        <w:rPr>
          <w:rFonts w:ascii="Arial" w:hAnsi="Arial" w:cs="Arial"/>
          <w:color w:val="2C2D2E"/>
          <w:sz w:val="23"/>
          <w:szCs w:val="23"/>
        </w:rPr>
        <w:br w:type="textWrapping"/>
      </w:r>
      <w:r>
        <w:rPr>
          <w:rFonts w:ascii="Arial" w:hAnsi="Arial" w:cs="Arial"/>
          <w:color w:val="2C2D2E"/>
          <w:sz w:val="23"/>
          <w:szCs w:val="23"/>
        </w:rPr>
        <w:br w:type="textWrapping"/>
      </w:r>
      <w:r>
        <w:rPr>
          <w:lang w:eastAsia="ru-RU"/>
        </w:rPr>
        <mc:AlternateContent>
          <mc:Choice Requires="wps">
            <w:drawing>
              <wp:inline distT="0" distB="0" distL="0" distR="0">
                <wp:extent cx="304800" cy="304800"/>
                <wp:effectExtent l="0" t="0" r="0" b="0"/>
                <wp:docPr id="1" name="Прямоуголь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8yWdNIAAAADAQAADwAAAAAAAAABACAAAAAiAAAAZHJzL2Rvd25yZXYueG1sUEsBAhQAFAAA&#10;AAgAh07iQPdgfB0uAgAALwQAAA4AAAAAAAAAAQAgAAAAIQEAAGRycy9lMm9Eb2MueG1sUEsFBgAA&#10;AAAGAAYAWQEAAMEFAAAAAA==&#10;">
                <v:fill on="f" focussize="0,0"/>
                <v:stroke on="f"/>
                <v:imagedata o:title=""/>
                <o:lock v:ext="edit" aspectratio="t"/>
                <w10:wrap type="none"/>
                <w10:anchorlock/>
              </v:rect>
            </w:pict>
          </mc:Fallback>
        </mc:AlternateContent>
      </w:r>
      <w:r>
        <w:rPr>
          <w:rFonts w:ascii="Arial" w:hAnsi="Arial" w:cs="Arial"/>
          <w:b/>
          <w:bCs/>
          <w:color w:val="2C2D2E"/>
          <w:sz w:val="23"/>
          <w:szCs w:val="23"/>
          <w:shd w:val="clear" w:color="auto" w:fill="FFFFFF"/>
        </w:rPr>
        <w:t>4-я группа</w:t>
      </w:r>
      <w:r>
        <w:rPr>
          <w:rFonts w:ascii="Arial" w:hAnsi="Arial" w:cs="Arial"/>
          <w:color w:val="2C2D2E"/>
          <w:sz w:val="23"/>
          <w:szCs w:val="23"/>
          <w:shd w:val="clear" w:color="auto" w:fill="FFFFFF"/>
        </w:rPr>
        <w:t xml:space="preserve"> — дети со сверхтормозимостъю окружающей средой</w:t>
      </w:r>
      <w:r>
        <w:rPr>
          <w:rFonts w:ascii="Arial" w:hAnsi="Arial" w:cs="Arial"/>
          <w:color w:val="2C2D2E"/>
          <w:sz w:val="23"/>
          <w:szCs w:val="23"/>
        </w:rPr>
        <w:br w:type="textWrapping"/>
      </w:r>
      <w:r>
        <w:rPr>
          <w:rFonts w:ascii="Arial" w:hAnsi="Arial" w:cs="Arial"/>
          <w:color w:val="2C2D2E"/>
          <w:sz w:val="23"/>
          <w:szCs w:val="23"/>
        </w:rPr>
        <w:br w:type="textWrapping"/>
      </w:r>
      <w:r>
        <w:rPr>
          <w:rFonts w:ascii="Arial" w:hAnsi="Arial" w:cs="Arial"/>
          <w:color w:val="2C2D2E"/>
          <w:sz w:val="23"/>
          <w:szCs w:val="23"/>
          <w:shd w:val="clear" w:color="auto" w:fill="FFFFFF"/>
        </w:rPr>
        <w:t>У детей этой группы менее высок аутистический барьер, меньше патология аффективной и сенсорной сфер.Более выражены неврозоподобные расстройства: тормозимость, робость, пассивность, пугливость в контактах, сверхосторожность. Активно усваивают поведенческие штампы, формирующие образцы правильного социального поведения. Игра тихая и малоподвижная. Особенно чувствительны к отрицательному отношению взрослых, резкой форме замечаний. Их настроение и поведение зависят от эмоционального состояния близких. Уходят от контактов при изменении стереотипов. Любят природу, нежную музыку, мелодичные стихи. Дети именно этой группы часто обнаруживают парциальную одаренность. Дети 4-й группы могут быть подготовлены к обучению в массовой школе, а в небольшой части случаев — обучаться в ней и без предварительной специальной подготовки.</w:t>
      </w:r>
      <w:r>
        <w:rPr>
          <w:rFonts w:ascii="Arial" w:hAnsi="Arial" w:cs="Arial"/>
          <w:color w:val="2C2D2E"/>
          <w:sz w:val="23"/>
          <w:szCs w:val="23"/>
        </w:rPr>
        <w:br w:type="textWrapping"/>
      </w:r>
      <w:r>
        <w:rPr>
          <w:rFonts w:ascii="Arial" w:hAnsi="Arial" w:cs="Arial"/>
          <w:color w:val="2C2D2E"/>
          <w:sz w:val="23"/>
          <w:szCs w:val="23"/>
        </w:rPr>
        <w:br w:type="textWrapping"/>
      </w:r>
      <w:r>
        <w:rPr>
          <w:rFonts w:ascii="Arial" w:hAnsi="Arial" w:cs="Arial"/>
          <w:color w:val="2C2D2E"/>
          <w:sz w:val="23"/>
          <w:szCs w:val="23"/>
          <w:shd w:val="clear" w:color="auto" w:fill="FFFFFF"/>
        </w:rPr>
        <w:t>Такое наличие вариантов с различной клинико-педагогической картиной, социальной адаптацией, прогнозом требует и дифференцированного коррекционного подхода, как лечебного,</w:t>
      </w:r>
      <w:r>
        <w:rPr>
          <w:rFonts w:hint="default" w:ascii="Arial" w:hAnsi="Arial" w:cs="Arial"/>
          <w:color w:val="2C2D2E"/>
          <w:sz w:val="23"/>
          <w:szCs w:val="23"/>
          <w:shd w:val="clear" w:color="auto" w:fill="FFFFFF"/>
          <w:lang w:val="ru-RU"/>
        </w:rPr>
        <w:t xml:space="preserve"> </w:t>
      </w:r>
      <w:r>
        <w:rPr>
          <w:rFonts w:ascii="Arial" w:hAnsi="Arial" w:cs="Arial"/>
          <w:color w:val="2C2D2E"/>
          <w:sz w:val="23"/>
          <w:szCs w:val="23"/>
          <w:shd w:val="clear" w:color="auto" w:fill="FFFFFF"/>
        </w:rPr>
        <w:t>так и психолого-педагогического.</w:t>
      </w:r>
      <w:r>
        <w:rPr>
          <w:rFonts w:ascii="Arial" w:hAnsi="Arial" w:cs="Arial"/>
          <w:color w:val="2C2D2E"/>
          <w:sz w:val="23"/>
          <w:szCs w:val="23"/>
        </w:rPr>
        <w:br w:type="textWrapping"/>
      </w:r>
      <w:r>
        <w:rPr>
          <w:rFonts w:ascii="Arial" w:hAnsi="Arial" w:cs="Arial"/>
          <w:color w:val="2C2D2E"/>
          <w:sz w:val="23"/>
          <w:szCs w:val="23"/>
        </w:rPr>
        <w:br w:type="textWrapping"/>
      </w:r>
      <w:r>
        <w:rPr>
          <w:rFonts w:ascii="Arial" w:hAnsi="Arial" w:cs="Arial"/>
          <w:color w:val="2C2D2E"/>
          <w:sz w:val="23"/>
          <w:szCs w:val="23"/>
          <w:shd w:val="clear" w:color="auto" w:fill="FFFFFF"/>
        </w:rPr>
        <w:t>Коррекционная работа с детьми с проявлениями раннего детского аутизма строится на основе тщательного и всестороннего изучения особенностей их развития. Учитывается клинический диагноз, данные психолого-педагогического изучения (уровень познавательных процессов и личностные характеристики). Наиболее эффективна коррекционная работа, имеющая индивидуальную направленность.</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94"/>
    <w:rsid w:val="00087D2F"/>
    <w:rsid w:val="00726194"/>
    <w:rsid w:val="0DC772AF"/>
    <w:rsid w:val="51A252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2</Pages>
  <Words>780</Words>
  <Characters>4447</Characters>
  <Lines>37</Lines>
  <Paragraphs>10</Paragraphs>
  <TotalTime>2</TotalTime>
  <ScaleCrop>false</ScaleCrop>
  <LinksUpToDate>false</LinksUpToDate>
  <CharactersWithSpaces>5217</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2022-04-22T05:29:00Z</dcterms:created>
  <dc:creator>юзер</dc:creator>
  <cp:lastModifiedBy>юзер</cp:lastModifiedBy>
  <dcterms:modified xsi:type="dcterms:W3CDTF">2022-04-25T09:21:42Z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D4795D80ABD94FCCB457D4DA60B8022B</vt:lpwstr>
  </property>
</Properties>
</file>